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0D26" w14:textId="77777777" w:rsidR="00D940B8" w:rsidRPr="00D940B8" w:rsidRDefault="00D940B8" w:rsidP="00D940B8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0B8">
        <w:rPr>
          <w:rFonts w:asciiTheme="minorHAnsi" w:hAnsiTheme="minorHAnsi" w:cstheme="minorHAnsi"/>
          <w:b/>
          <w:sz w:val="22"/>
          <w:szCs w:val="22"/>
        </w:rPr>
        <w:t xml:space="preserve">План формирования грузовых поездов на 2022/2023 год </w:t>
      </w:r>
    </w:p>
    <w:p w14:paraId="52151A02" w14:textId="77777777" w:rsidR="00D940B8" w:rsidRPr="00D940B8" w:rsidRDefault="00D940B8" w:rsidP="00D940B8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93A934" w14:textId="77777777" w:rsidR="00D940B8" w:rsidRPr="00D940B8" w:rsidRDefault="00D940B8" w:rsidP="00D940B8">
      <w:pPr>
        <w:pStyle w:val="BodyText"/>
        <w:tabs>
          <w:tab w:val="left" w:pos="-709"/>
          <w:tab w:val="left" w:pos="0"/>
        </w:tabs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Общие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указания</w:t>
      </w:r>
      <w:proofErr w:type="spellEnd"/>
    </w:p>
    <w:p w14:paraId="51CEE7A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Порядок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использования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государств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участников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Соглашения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о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совместном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использовании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контейнеров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определен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действующими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«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Правилами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эксплуатации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пономерного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расчетов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пользование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собственности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других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государств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» и «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Правилами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эксплуатации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пономерного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собственных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».</w:t>
      </w:r>
    </w:p>
    <w:p w14:paraId="09993774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Основными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принципами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определения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порядка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поездов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международном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сообщении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являются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5F10B72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-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груженых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международном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сообщении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кратчайшим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направлениям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всем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  <w:lang w:val="et-EE"/>
        </w:rPr>
        <w:t xml:space="preserve"> c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учетом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специализации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1B50F7FF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-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обеспечение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выполнения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нормативных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сроков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доставки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C46B47A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-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пропуск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минимального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количества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межгосударственных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стыковых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целью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сокращения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времени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выполнения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таможенных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пограничных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операций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</w:p>
    <w:p w14:paraId="0F8660B3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-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возможности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пропускных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способностей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перерабатывающих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способностей</w:t>
      </w:r>
      <w:proofErr w:type="spellEnd"/>
      <w:r w:rsidRPr="00D940B8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сортировочных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138653B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-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минимальные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эксплуатационные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расходы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перевозки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учетом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экономически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выгодных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всех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B9056BB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собственности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поступившие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гружеными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переправы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Паромная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Паромная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Батуми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Махачкала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Махачкала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Усть-Луга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Балтийск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после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выгрузки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возвращаются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переправе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B5C3D04" w14:textId="77777777" w:rsidR="00D940B8" w:rsidRPr="00D940B8" w:rsidRDefault="00D940B8" w:rsidP="00D940B8">
      <w:pPr>
        <w:pStyle w:val="BodyText"/>
        <w:tabs>
          <w:tab w:val="left" w:pos="-426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Допускается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возврат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порожних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железнодорожную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администрацию-собственницу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если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создается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некомпенсированный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порожний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пробег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Участвующие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пересылке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порожних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вправе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установить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плату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некомпенсированный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порожний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пробег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основе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договоренностей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C9DB0AD" w14:textId="77777777" w:rsidR="00D940B8" w:rsidRPr="00D940B8" w:rsidRDefault="00D940B8" w:rsidP="00D940B8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4. Вагоны, следующие под выгрузку на станции Южно-Кавказской железной дороги и возвращаемые из-под выгрузки порожние вагоны принадлежности Южно-Кавказской железной дороги, а также вагоны, погруженные на станциях Южно-Кавказской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назначением на станции Белорусской, Российских, Украинской, Молдавской, Казахстанских, Киргизской, Таджикской, Узбекских, Туркменской, Латвийской, Литовских и Эстонской железных дорог, направляются в поездах по плану формирования через паромные переправы Паромная - Поти, Паромная – Батуми, или Кавказ – Поти без согласования с причастными железнодорожными администрациями и Дирекцией Совета.</w:t>
      </w:r>
    </w:p>
    <w:p w14:paraId="388F97BE" w14:textId="77777777" w:rsidR="00D940B8" w:rsidRPr="00D940B8" w:rsidRDefault="00D940B8" w:rsidP="00D940B8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5. Вагоны, следующие под выгрузку на станции Грузинской железной дороги и порожние вагоны из-под выгрузки назначением на станции Белорусской, Эстонской, Латвийской, Литовских железных дорог направляются как через паромные переправы Паромная – Поти, Паромная – Батуми, так и через пункты перехода Самур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Беюк-Кясик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(кроме вагонов принадлежности Южно-Кавказской железной дороги), без согласования с причастными железнодорожными администрациями и Дирекцией Совета. </w:t>
      </w:r>
    </w:p>
    <w:p w14:paraId="77BD2505" w14:textId="77777777" w:rsidR="00D940B8" w:rsidRPr="00D940B8" w:rsidRDefault="00D940B8" w:rsidP="00D940B8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color w:val="000000"/>
          <w:sz w:val="22"/>
          <w:szCs w:val="22"/>
        </w:rPr>
        <w:t xml:space="preserve">Вагоны, следующие под выгрузку на станции Грузинской железной дороги и порожние вагоны из-под выгрузки назначением на станции дорог Украины и Молдовы, направляются как через паромные переправы Паромная – Поти, Паромная – Батуми, так и через пункт перехода Тополи – Самур – </w:t>
      </w:r>
      <w:proofErr w:type="spellStart"/>
      <w:r w:rsidRPr="00D940B8">
        <w:rPr>
          <w:rFonts w:asciiTheme="minorHAnsi" w:hAnsiTheme="minorHAnsi" w:cstheme="minorHAnsi"/>
          <w:color w:val="000000"/>
          <w:sz w:val="22"/>
          <w:szCs w:val="22"/>
        </w:rPr>
        <w:t>Беюк-Кясик</w:t>
      </w:r>
      <w:proofErr w:type="spellEnd"/>
      <w:r w:rsidRPr="00D940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40B8">
        <w:rPr>
          <w:rFonts w:asciiTheme="minorHAnsi" w:hAnsiTheme="minorHAnsi" w:cstheme="minorHAnsi"/>
          <w:sz w:val="22"/>
          <w:szCs w:val="22"/>
        </w:rPr>
        <w:t xml:space="preserve">(кроме вагонов принадлежности Южно-Кавказской железной дороги). </w:t>
      </w:r>
    </w:p>
    <w:p w14:paraId="2E421838" w14:textId="77777777" w:rsidR="00D940B8" w:rsidRPr="00D940B8" w:rsidRDefault="00D940B8" w:rsidP="00D940B8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На станциях дорог России, Беларуси, Казахстана, Киргизской, Таджикской, Узбекских, Туркменской, Латвийской, Литовских и Эстонской железных дорог вагоны, следующие под выгрузку на станции Грузинской железной дороги и порожние вагоны из-под выгрузки принадлежности Грузинской железной дороги, по заявкам грузоотправителей, могут быть направлены в поездах по плану формирования через паромную переправу Кавказ – Поти и в обратном направлении без согласования с причастными железнодорожными администрациями и Дирекцией Совета.</w:t>
      </w:r>
    </w:p>
    <w:p w14:paraId="38A7E94C" w14:textId="77777777" w:rsidR="00D940B8" w:rsidRPr="00D940B8" w:rsidRDefault="00D940B8" w:rsidP="00D940B8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lastRenderedPageBreak/>
        <w:t>Такое направление вагонопотока должно предусматриваться месячными планами перевозок грузов.</w:t>
      </w:r>
    </w:p>
    <w:p w14:paraId="1CADD0FE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6. 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паромную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переправу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Махачкала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Махачкала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осуществляться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уведомлении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ФГУП «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Махачкалинский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морской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»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3376595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7. 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Молдовы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сухопутные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погранпереходы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Тополи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Тополи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Самур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соответственно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F40DFA5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Маршрут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указанного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предусматривается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месячными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перевозок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указывается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подаче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погрузку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6D0809A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8.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(ЕСР 71800-71960),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940B8">
        <w:rPr>
          <w:rFonts w:asciiTheme="minorHAnsi" w:hAnsiTheme="minorHAnsi" w:cstheme="minorHAnsi"/>
          <w:b w:val="0"/>
          <w:sz w:val="22"/>
          <w:szCs w:val="22"/>
          <w:lang w:val="en-US"/>
        </w:rPr>
        <w:t>I</w:t>
      </w: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соответственно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7E26E9C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9.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Восточного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полигона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Западно-Сибирской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Южно-Уральской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Свердловской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Куйбышевской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сухопутные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погранпереходы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предусмотренные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комплексов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и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уведомлении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судовладельца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4BA2845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10.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Молдавии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сухопутные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погранпереходы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предусмотренные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комплексов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уведомлении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судовладельца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4A7B17E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11. Вагоны, погруженные на станциях дорог Украины и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Молдавии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 могут быть направлены как через сухопутные погранпереходы, предусмотренные планом формирования, так и с участием паромных комплексов, без согласования с причастными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администрациями и Дирекцией Совета, при уведомлении судовладельца, назначением на станции:</w:t>
      </w:r>
    </w:p>
    <w:p w14:paraId="3050DAC2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1) Азербайджанской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и транзитом в Иран по маршруту Паромная (эксп. на Батуми/Поти) – Гардабани;</w:t>
      </w:r>
    </w:p>
    <w:p w14:paraId="28E50FDB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2) Туркменской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и транзитом в Иран и Афганистан по маршруту Паромная (эксп. на Батуми/Поти) – Гардабани – Алят (эксп. на Туркменбаши-1);</w:t>
      </w:r>
    </w:p>
    <w:p w14:paraId="769E140E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3) участков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Келес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Янгиер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Назарбек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Далигузар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Ялангач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Ходжикент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Сергели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Ангрен  Ташкентского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 отделения (ЕСР: 7200-7252) Узбекской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Худжандского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участка (ЕСР: 7473-7481, 7483-7486) Таджикской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по маршруту Паромная (эксп. на Батуми/Поти) – Гардабани – Алят (эксп. на Туркменбаши-1)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Фарап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;</w:t>
      </w:r>
    </w:p>
    <w:p w14:paraId="29745293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4) Казахстанских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и транзитом в Китай, Киргизской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(ЕСР: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7151-7178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>), по маршруту Паромная (эксп. на Батуми/Поти) – Гардабани – Алят (эксп. на Актау-Порт-Паром/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Курык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-Порт) </w:t>
      </w:r>
    </w:p>
    <w:p w14:paraId="6E90A40C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5) Узбекских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(ЕСР: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7255-7447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), и транзитом в Афганистан, Южного участка Киргизской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(ЕСР: 7180-7196) по маршруту Паромная (эксп. на Батуми/Поти) – Гардабани – Алят (эксп. на Туркменбаши-1 /Актау-Порт-Паром/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Курык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-Порт) и далее по плану формирования.</w:t>
      </w:r>
    </w:p>
    <w:p w14:paraId="3DF2479C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6) Душанбинского участка Таджикской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(ЕСР: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7450-7460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>) по маршруту Паромная (эксп. на Батуми/Поти) – Гардабани – Алят (эксп. на Туркменбаши-1 /Актау-Порт-Паром/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Курык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-Порт).</w:t>
      </w:r>
    </w:p>
    <w:p w14:paraId="12B21134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Возврат порожних вагонов производить тем же маршрутом.</w:t>
      </w:r>
    </w:p>
    <w:p w14:paraId="544AB016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12. 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Латвийской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Литовских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Эстонской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Белорусской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Октябрьской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Калининградской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Московской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lastRenderedPageBreak/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которого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установлен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Самур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.)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паромную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переправу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521EAC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13. 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России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Белорусской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Молдавской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Латвийской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Литовских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Эстонской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ж. д., а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также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Иран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Афганистан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Оазис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Найманкуль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пограничный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Серхетяка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6F8ECA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14. Вагоны погрузки станций участка Разъезд 161 – Талимарджан Туркменской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назначением на станции Волго-Камского, Самарского, Башкирского отделений Куйбышевской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Свердловской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Южно-Уральской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Акмолинского, Костанайского, Павлодарского, Карагандинского, Восточно-Казахстанского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Семейского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отделений Казахстанских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могут быть направлены как по действующему плану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формировния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Талимарджан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Келес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также и через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Серхетяка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Болашак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и в обратном направлении.</w:t>
      </w:r>
    </w:p>
    <w:p w14:paraId="47C5C136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15. 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России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Беларуси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Молдавской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Латвийской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Литовской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Имамназар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Афганистан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действующему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предусмотренному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Керки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Атамырат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соответственно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89208C4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16. 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,</w:t>
      </w:r>
      <w:r w:rsidRPr="00D940B8">
        <w:rPr>
          <w:rFonts w:asciiTheme="minorHAnsi" w:hAnsiTheme="minorHAnsi" w:cstheme="minorHAnsi"/>
          <w:b w:val="0"/>
          <w:sz w:val="22"/>
          <w:szCs w:val="22"/>
          <w:highlight w:val="cyan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(ЕСР 71510-71780)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комплекс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Нурпеисовой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Самур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всех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Уральского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Семиглавый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Самур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)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Уральского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соответственно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566FA01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17. 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(ЕСР 71800-71960)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и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Батуми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третьи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страны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Ходжадавлет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940B8">
        <w:rPr>
          <w:rFonts w:asciiTheme="minorHAnsi" w:hAnsiTheme="minorHAnsi" w:cstheme="minorHAnsi"/>
          <w:b w:val="0"/>
          <w:sz w:val="22"/>
          <w:szCs w:val="22"/>
          <w:lang w:val="en-US"/>
        </w:rPr>
        <w:t>I</w:t>
      </w: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Каракалпакстан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Сарыагаш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паромные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переправы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соответственно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A91D80C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18.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Бухарского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(ЕСР 72870, 72960-73240, 74020, 74060),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Каршинского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Термезского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Душанбинского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Хатлонского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Куйбышевской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Волго-Камское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Самарское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Башкирское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Свердловской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Южно-Уральской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Петропавловского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Актобинского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Уральского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Келес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Каракалпакстан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81A1C7B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19.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Карагандинского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ЕСР 6730-6747, 6749-6750, 6752-6755, 6757-67595, 6762-67651, 6767-67681, 6770, 6780-6782, 6785-6788, 6792-6794, 6891, 6903-6906, 7149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Кунградского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ЕСР 7325, 7345-7346, 7368-7378, 7389-7393, 7395-7397, 7446-7449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Оазис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Сарыагаш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CC33F2C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20. 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Термезского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Талимарджан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Разъезд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№ 161,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Иран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Афганистан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lastRenderedPageBreak/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Ходжадавлет-экс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Сурханобод-экс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95B666F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21.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негабаритными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а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также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6-осные, 8-осные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транспортеры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всех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типов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Ферганского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региона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74000-74010, 74030-74050, 74070-74440)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коды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71800-71960)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межгосударственные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стыковые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Бекабад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Истиклол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2757615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22. 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поступающие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коды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71510-71780) (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Гардабани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Ялама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паромную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переправу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установленным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порядком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поступления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4F3FE197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поступающие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Южного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. (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коды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71800-71960),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Таджикистана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принадлежности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Гардабани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Туркменбаши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1,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паромную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переправу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Алят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Актау-Порт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Курык-Порт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установленным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порядком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вагонопотоков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поступления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0BE2F27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23. 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Грузинской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Южного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(ЕСР 71800-71960)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также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Гардабани-эксп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.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Ялама-эксп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. –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Кигаш-эксп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установленным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порядком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вагонопотоков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железнодорожной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поступления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B23C81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24. 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Белорусской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России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отправителей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направлены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Красное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Закопытье-стык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6BF8A19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25. 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Молдавской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подакцизными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погранпереход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Могилев-Подольский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D21AB0A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26. 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Контейнеры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принятые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к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перевозке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одного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отправителя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одну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выгрузки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сортировки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маршрутам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предусмотренным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поездов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учетом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специализации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осуществляющих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передачу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подвижного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состава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МГСП. </w:t>
      </w:r>
    </w:p>
    <w:p w14:paraId="2FAB5CD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загруженные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одиночными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контейнерами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сортировки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выгрузки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контейнеров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контейнерами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международном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сообщении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C14DB59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27. 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животного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происхождения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подлежащие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проверке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госветнадзору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фитосанитарному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контролю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Литву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из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государства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не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входящего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ЕС, и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транзитные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Литву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третьи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страны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пунктам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установленным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груженого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вагонопотока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передаются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поездах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которых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графике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движения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выделено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специализированное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расписание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272FD73A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28.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животного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происхождения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подлежащие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проверке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госветнадзора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фитосанитарному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контролю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Калининградской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том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числе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из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третьих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стран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Чернышевское-эксп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14:paraId="71608324" w14:textId="77777777" w:rsidR="00D940B8" w:rsidRPr="00D940B8" w:rsidRDefault="00D940B8" w:rsidP="00D940B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29. Вагоны с грузами, подлежащими ветеринарному фитосанитарному контролю, следующие со станций Литовских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назначением на станции Калининградской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в том числе и в третьи страны, направлять через пункт перехода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Кибартай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-эксп.</w:t>
      </w:r>
    </w:p>
    <w:p w14:paraId="1E93E95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подлежащими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ветеринарному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фитосанитарному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контролю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Литовских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Беларуси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России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lastRenderedPageBreak/>
        <w:t>Калининградской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Азербайджана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Молдовы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Туркменистана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направить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Кяна-эксп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далее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B6AE8B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30. 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желтым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фосфором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людьми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сопровождения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Польшу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Чехию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пропускаются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Тополи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Мостиска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Кигаш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Злынка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Свислочь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Брест-Центральный-эксп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Германию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Семиглавый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Посинь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Эглайне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Семиглавый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Суземка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Чоп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или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Семиглавый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Злынка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Свислочь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Брест-Центр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 (13000)/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Брест-Центр-экс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.(13060)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Брест-Сев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(13010)/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Брест-Сев-экс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.(13050).</w:t>
      </w:r>
    </w:p>
    <w:p w14:paraId="3F6DE2CF" w14:textId="77777777" w:rsidR="00D940B8" w:rsidRPr="00D940B8" w:rsidRDefault="00D940B8" w:rsidP="00D940B8">
      <w:pPr>
        <w:pStyle w:val="PlainText"/>
        <w:tabs>
          <w:tab w:val="left" w:pos="-709"/>
        </w:tabs>
        <w:ind w:firstLine="72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31. 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продовольственными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скоропортящимися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грузами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России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транзитом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Россию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соответствии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примечаниями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 к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таблицам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пунктов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перехода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вагонопотоков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части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3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книги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плана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формирования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грузовых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поездов</w:t>
      </w:r>
      <w:proofErr w:type="spellEnd"/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Pr="00D940B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которых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планом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установлено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направление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Илецк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1,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Орск-Новый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Город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Карталы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1</w:t>
      </w:r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). </w:t>
      </w:r>
    </w:p>
    <w:p w14:paraId="75A2F97C" w14:textId="77777777" w:rsidR="00D940B8" w:rsidRPr="00D940B8" w:rsidRDefault="00D940B8" w:rsidP="00D940B8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eastAsia="MS Mincho" w:hAnsiTheme="minorHAnsi" w:cstheme="minorHAnsi"/>
          <w:color w:val="000000"/>
          <w:sz w:val="22"/>
          <w:szCs w:val="22"/>
        </w:rPr>
        <w:t>32. 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Перемещение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украинско-российскую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государственную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границу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продукцией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животного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происхождения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мяса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мясного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сырья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мясной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молочной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продукции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рыбы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рыбо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морепродуктов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производится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:</w:t>
      </w:r>
    </w:p>
    <w:p w14:paraId="084A0588" w14:textId="77777777" w:rsidR="00D940B8" w:rsidRPr="00D940B8" w:rsidRDefault="00D940B8" w:rsidP="00D940B8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- с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территории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территорию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РФ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стран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СНГ,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Зерново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Суземка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Соловей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Тополи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;</w:t>
      </w:r>
    </w:p>
    <w:p w14:paraId="1AC2F312" w14:textId="77777777" w:rsidR="00D940B8" w:rsidRPr="00D940B8" w:rsidRDefault="00D940B8" w:rsidP="00D940B8">
      <w:pPr>
        <w:pStyle w:val="PlainText"/>
        <w:tabs>
          <w:tab w:val="left" w:pos="-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третьих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стран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транзитом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территорию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только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Зерново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Суземка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</w:t>
      </w:r>
    </w:p>
    <w:p w14:paraId="43F3CA0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33. 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межгосударственным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стыковым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где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размеры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движения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превышают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10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поездов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сутки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передача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грузовых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поездов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соседнюю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железнодорожную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должна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осуществляться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ниткам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графика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движения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поездов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согласованию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администрацией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A99B21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34. 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поступающие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«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третьих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стран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»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принимаются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пунктам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которые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указаны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перевозочных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документах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эти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516CB3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35. 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погруженные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станциях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Белорусской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Киргизской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Молдавской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Российских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Худжандского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ЕСР 74590, 74730-74810,74830-74860, 93850),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Украины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Южно-Кавказской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Латвийской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Литовских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Эстонской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Душанбинского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Хатлонского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Таджикской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ЕСР 74500-74580, 74600-74720, 74820, 74870-74890, 93860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Тошгузар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Бойсун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Кумкургон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Нишан-эксп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Разъезд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№ 161-эксп.</w:t>
      </w:r>
    </w:p>
    <w:p w14:paraId="4FC3FB26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36. 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погрузки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а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также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транзит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Иран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Афганистан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следующие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Оазис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)-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направляются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Оазис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)-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C86BED7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37. 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резидентов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Республики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Казахстан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находящихся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Петропавловском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отделении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Южно-Уральской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железной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дороги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кроме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участка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Талимарджан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Разъезд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№ 161 (74900-74991, 75930-75930)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пункты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Петропавловск-эксп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–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Болашак-эксп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4854165F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sz w:val="22"/>
          <w:szCs w:val="22"/>
        </w:rPr>
        <w:t>38. 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заявкам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грузоотправителей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Кырккыз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Узбекских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 с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грузом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«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полиэтиленовые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гранулы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»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Латвийской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действующему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Рудня-Заольша-стык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Бигосово-стык-Индра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без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согласования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причастными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железнодорожными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администрациями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Дирекцией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.</w:t>
      </w:r>
    </w:p>
    <w:p w14:paraId="5CEB134D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eastAsia="MS Mincho" w:hAnsiTheme="minorHAnsi" w:cstheme="minorHAnsi"/>
          <w:b w:val="0"/>
          <w:sz w:val="22"/>
          <w:szCs w:val="22"/>
        </w:rPr>
      </w:pPr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39. 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погрузки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Илецк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r w:rsidRPr="00D940B8">
        <w:rPr>
          <w:rFonts w:asciiTheme="minorHAnsi" w:eastAsia="MS Mincho" w:hAnsiTheme="minorHAnsi" w:cstheme="minorHAnsi"/>
          <w:b w:val="0"/>
          <w:sz w:val="22"/>
          <w:szCs w:val="22"/>
          <w:lang w:val="en-US"/>
        </w:rPr>
        <w:t>I</w:t>
      </w:r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железных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дорог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Калининградской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направлять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действующему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ПФ,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так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паромную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переправу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Лужская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Балтийск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.</w:t>
      </w:r>
    </w:p>
    <w:p w14:paraId="4150542E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40. 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Вагоны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погрузки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Волго-Камского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Самарского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Башкирского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отделений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Куйбышевской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Свердловской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Южно-Уральской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Акмолинского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Костанайского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Павлодарского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Карагандинского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Восточно-Казахстанского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Семейского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отделений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Казахстанских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назначением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станции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участков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Разъезд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№ 161 –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Талимарджан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Туркменской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.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могут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быть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lastRenderedPageBreak/>
        <w:t>направлены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как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по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действующему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Сарыагаш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Талимарджан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,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также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через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Болашак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 xml:space="preserve"> - </w:t>
      </w:r>
      <w:proofErr w:type="spellStart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Серхетяка</w:t>
      </w:r>
      <w:proofErr w:type="spellEnd"/>
      <w:r w:rsidRPr="00D940B8">
        <w:rPr>
          <w:rFonts w:asciiTheme="minorHAnsi" w:eastAsia="MS Mincho" w:hAnsiTheme="minorHAnsi" w:cstheme="minorHAnsi"/>
          <w:b w:val="0"/>
          <w:sz w:val="22"/>
          <w:szCs w:val="22"/>
        </w:rPr>
        <w:t>.</w:t>
      </w:r>
    </w:p>
    <w:p w14:paraId="41BA2F12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41. Вагонопоток со станций железных дорог Украины назначением на станции Казахстанских и Киргизских железных дорог может быть направлен как по действующему плану формирования, так и по маршруту:</w:t>
      </w:r>
    </w:p>
    <w:p w14:paraId="1EAC8E86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Хоробичи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Осиновка – Озинки для вагонов, погруженных на станциях Конотопской дирекции Юго-Западной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., Южной, Донецкой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49000-49270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>, 49360-49370, 49420-49510, 49600-49650, 49740-49940);</w:t>
      </w:r>
    </w:p>
    <w:p w14:paraId="5CE45B02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- Удрицк – Осиновка – Озинки для вагонов, погруженных на станциях Ровенской дирекции (ЕСР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35470-35650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, 35690-35710) Львовской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.;</w:t>
      </w:r>
    </w:p>
    <w:p w14:paraId="3F843BA3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Бережесть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– Осиновка – Озинки для вагонов, погруженных на станциях Львовской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(кроме ЕСР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35470-35650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, 35690-35710), Одесской, Приднепровской, Донецкой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 48080-48280, 48460-48640, 48670-48690, 49290-49350), Юго-Западной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 (кроме Конотопской дирекции), а также вагонов погрузки станций «третьих» стран, которые следуют транзитом через Украину.</w:t>
      </w:r>
    </w:p>
    <w:p w14:paraId="4EF0A2DF" w14:textId="77777777" w:rsidR="00D940B8" w:rsidRPr="00D940B8" w:rsidRDefault="00D940B8" w:rsidP="00D940B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42. Вагонопоток со станций железных дорог Украины назначением на станции Казахстанских, Киргизской, Узбекских, Туркменской и Таджикской железных дорог может быть направлен по маршруту Казачья Лопань – Озинки без изменения последующих стыковых пунктов.</w:t>
      </w:r>
    </w:p>
    <w:p w14:paraId="00A529DF" w14:textId="77777777" w:rsidR="00D940B8" w:rsidRPr="00D940B8" w:rsidRDefault="00D940B8" w:rsidP="00D940B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43. Вагонопоток со станций Приднепровской и Донецкой железных дорог назначением на станции Октябрьской и Московской железных </w:t>
      </w:r>
      <w:proofErr w:type="gramStart"/>
      <w:r w:rsidRPr="00D940B8">
        <w:rPr>
          <w:rFonts w:asciiTheme="minorHAnsi" w:hAnsiTheme="minorHAnsi" w:cstheme="minorHAnsi"/>
          <w:sz w:val="22"/>
          <w:szCs w:val="22"/>
        </w:rPr>
        <w:t>дорог  и</w:t>
      </w:r>
      <w:proofErr w:type="gramEnd"/>
      <w:r w:rsidRPr="00D940B8">
        <w:rPr>
          <w:rFonts w:asciiTheme="minorHAnsi" w:hAnsiTheme="minorHAnsi" w:cstheme="minorHAnsi"/>
          <w:sz w:val="22"/>
          <w:szCs w:val="22"/>
        </w:rPr>
        <w:t xml:space="preserve"> обратно может быть направлен как по действующему плану формирования, так и через МГСП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Зерново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без согласования с причастными железнодорожными администрациями и Дирекцией Совета. </w:t>
      </w:r>
    </w:p>
    <w:p w14:paraId="5B43EFDB" w14:textId="77777777" w:rsidR="00D940B8" w:rsidRPr="00D940B8" w:rsidRDefault="00D940B8" w:rsidP="00D940B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44. Хоппер-зерновозы, погруженные на станциях Латвийской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>. грузами, подлежащими карантинному фитосанитарному контролю (кроме вагонов с грузом «рожь продовольственная ЕТСНГ 012008/ГНГ 10029000» и «жмыхи ЕТСНГ 542050/ГНГ 23040000»), назначением на станции ОАО «РЖД» направлять через пункты перехода Индра (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) –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Заольша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>-стык (Рудня) вместо Зилупе (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Посинь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>).</w:t>
      </w:r>
    </w:p>
    <w:p w14:paraId="585585F7" w14:textId="77777777" w:rsidR="00D940B8" w:rsidRPr="00D940B8" w:rsidRDefault="00D940B8" w:rsidP="00D940B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45. Возврат порожних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фитинговых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платформ со станций Белорусской железной дороги назначением на станцию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Алтынколь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Казахстанских железных дорог может осуществляться через дополнительный пункт перехода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Канисай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 (рзд)-эксп., на станцию Достык Казахстанских железных дорог через дополнительный стыковой пункт Озинки-эксп. без согласования с причастными железнодорожными администрациями и Дирекцией Совета.</w:t>
      </w:r>
    </w:p>
    <w:p w14:paraId="64013F20" w14:textId="77777777" w:rsidR="00D940B8" w:rsidRPr="00D940B8" w:rsidRDefault="00D940B8" w:rsidP="00D940B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>46. Вагоны с углем (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повагонными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, групповыми, маршрутными отправками) со станций железных дорог ОАО «РЖД», кроме Северной и Октябрьской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назначением на станции Латвийской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направлять через пункты перехода Рудня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</w:t>
      </w:r>
    </w:p>
    <w:p w14:paraId="1EDFAC22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47. Возврат порожних вагонов из-под выгрузки руды железной и марганцевой со станций Латвийской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назначением на станции Московской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(ЕСР 17000-17342; 17352-17800; 18960-18975; 18620-18700; 18734-18770), (17823-17910; 18500-18619; 18722-18722; 20000-20020; 20040-20050; 20080-20470; 20510-20510); (21000-21540; 22420-22680; 22720-22810); (20060-20070; 20480-20500; 20520-20670; 20710-20952; 21550-21900; 20700-20700; 20960-20990), проследовавших в груженом состоянии через МГСП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Заольша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-стык.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-стык, осуществлять через МГСП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-стык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Заольша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-стык;</w:t>
      </w:r>
    </w:p>
    <w:p w14:paraId="05DB5159" w14:textId="77777777" w:rsidR="00D940B8" w:rsidRPr="00D940B8" w:rsidRDefault="00D940B8" w:rsidP="00D940B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48. Маршруты с нефтью и нефтепродуктами со станций погрузки Московской, Горьковской, Приволжской, Свердловской, Куйбышевской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 xml:space="preserve">. по заявкам грузоотправителей разрешается направлять через пункты перехода Рудня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</w:t>
      </w:r>
    </w:p>
    <w:p w14:paraId="49CC7143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eastAsia="MS Mincho" w:hAnsiTheme="minorHAnsi" w:cstheme="minorHAnsi"/>
          <w:sz w:val="22"/>
          <w:szCs w:val="22"/>
        </w:rPr>
        <w:t>49. Маршруты, вагоны с контейнерами и вагоны (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повагонные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 и групповые отправки), погруженные на станциях Казахстанских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., назначением на станции Латвийской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ж.д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. по заявкам грузоотправителей могут быть направлены как через МГСП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Посинь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 (рзд), так и через МГСП Рудня – </w:t>
      </w:r>
      <w:proofErr w:type="spellStart"/>
      <w:r w:rsidRPr="00D940B8">
        <w:rPr>
          <w:rFonts w:asciiTheme="minorHAnsi" w:eastAsia="MS Mincho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eastAsia="MS Mincho" w:hAnsiTheme="minorHAnsi" w:cstheme="minorHAnsi"/>
          <w:sz w:val="22"/>
          <w:szCs w:val="22"/>
        </w:rPr>
        <w:t xml:space="preserve"> без согласования с причастными администрациями и Дирекцией Совета, и соответственно, в обратном направлении.</w:t>
      </w:r>
    </w:p>
    <w:p w14:paraId="4321FE71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40B8">
        <w:rPr>
          <w:rFonts w:asciiTheme="minorHAnsi" w:hAnsiTheme="minorHAnsi" w:cstheme="minorHAnsi"/>
          <w:sz w:val="22"/>
          <w:szCs w:val="22"/>
        </w:rPr>
        <w:t xml:space="preserve">50. Для вагонов погрузки Таджикской железной дороги с грузом хлопок-волокно, следующих назначением на станции Латвийской железной дороги, дополнительно предусмотрены пункты перехода Рудня – </w:t>
      </w:r>
      <w:proofErr w:type="spellStart"/>
      <w:r w:rsidRPr="00D940B8">
        <w:rPr>
          <w:rFonts w:asciiTheme="minorHAnsi" w:hAnsiTheme="minorHAnsi" w:cstheme="minorHAnsi"/>
          <w:sz w:val="22"/>
          <w:szCs w:val="22"/>
        </w:rPr>
        <w:t>Бигосово</w:t>
      </w:r>
      <w:proofErr w:type="spellEnd"/>
      <w:r w:rsidRPr="00D940B8">
        <w:rPr>
          <w:rFonts w:asciiTheme="minorHAnsi" w:hAnsiTheme="minorHAnsi" w:cstheme="minorHAnsi"/>
          <w:sz w:val="22"/>
          <w:szCs w:val="22"/>
        </w:rPr>
        <w:t>.</w:t>
      </w:r>
    </w:p>
    <w:p w14:paraId="0A2B0C7F" w14:textId="77777777" w:rsidR="00D940B8" w:rsidRPr="00D940B8" w:rsidRDefault="00D940B8" w:rsidP="00D940B8">
      <w:pPr>
        <w:pStyle w:val="BodyText"/>
        <w:tabs>
          <w:tab w:val="left" w:pos="-709"/>
        </w:tabs>
        <w:ind w:firstLine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51. 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выявлении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пограничной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вагонов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несоответствием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натурном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листе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и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накладной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выходного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определяющим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является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проставленный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грузовых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документах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Пограничной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станции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разрешается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натурном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листе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изменять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а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его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отсутствии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вписывать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выходной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пограничный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согласно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грузовому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документу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оформленному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данный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08B16A4" w14:textId="77777777" w:rsidR="00D940B8" w:rsidRPr="00D940B8" w:rsidRDefault="00D940B8" w:rsidP="00D940B8">
      <w:pPr>
        <w:pStyle w:val="BodyText"/>
        <w:spacing w:line="260" w:lineRule="exac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При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подводе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вагона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межгосударственный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соответствующий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указанному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грузовом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документе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железнодорожная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администрация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обязана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направить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его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пункт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перехода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указанный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грузовом</w:t>
      </w:r>
      <w:proofErr w:type="spellEnd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bCs/>
          <w:sz w:val="22"/>
          <w:szCs w:val="22"/>
        </w:rPr>
        <w:t>документе</w:t>
      </w:r>
      <w:proofErr w:type="spellEnd"/>
      <w:r w:rsidRPr="00D940B8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согласно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установленному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плану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формирования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либо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обратиться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в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Дирекцию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Совета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с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просьбой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пропустить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данный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вагон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прибывший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МГСП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установленным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940B8">
        <w:rPr>
          <w:rFonts w:asciiTheme="minorHAnsi" w:hAnsiTheme="minorHAnsi" w:cstheme="minorHAnsi"/>
          <w:b w:val="0"/>
          <w:sz w:val="22"/>
          <w:szCs w:val="22"/>
        </w:rPr>
        <w:t>порядком</w:t>
      </w:r>
      <w:proofErr w:type="spellEnd"/>
      <w:r w:rsidRPr="00D940B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2F05563" w14:textId="77777777" w:rsidR="00D940B8" w:rsidRPr="00D940B8" w:rsidRDefault="00D940B8" w:rsidP="00D940B8">
      <w:pPr>
        <w:ind w:firstLine="709"/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D940B8">
        <w:rPr>
          <w:rFonts w:asciiTheme="minorHAnsi" w:hAnsiTheme="minorHAnsi" w:cstheme="minorHAnsi"/>
          <w:sz w:val="22"/>
          <w:szCs w:val="22"/>
        </w:rPr>
        <w:t>52. Отцепленные вагоны по техническим и коммерческим неисправностям от груженных и порожних маршрутов, следующих через МГСП Зауралье, после их устранения отправляются также через МГСП Зауралье.</w:t>
      </w:r>
    </w:p>
    <w:p w14:paraId="5FFB1CE7" w14:textId="696E24B9" w:rsidR="00024B31" w:rsidRPr="00D940B8" w:rsidRDefault="00024B31" w:rsidP="00133AA9">
      <w:pPr>
        <w:rPr>
          <w:rFonts w:asciiTheme="minorHAnsi" w:hAnsiTheme="minorHAnsi" w:cstheme="minorHAnsi"/>
          <w:sz w:val="22"/>
          <w:szCs w:val="22"/>
        </w:rPr>
      </w:pPr>
    </w:p>
    <w:sectPr w:rsidR="00024B31" w:rsidRPr="00D940B8" w:rsidSect="000B5D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465" w14:textId="77777777" w:rsidR="00AD59D0" w:rsidRDefault="00B30995">
      <w:r>
        <w:separator/>
      </w:r>
    </w:p>
  </w:endnote>
  <w:endnote w:type="continuationSeparator" w:id="0">
    <w:p w14:paraId="5E5FE3E5" w14:textId="77777777" w:rsidR="00AD59D0" w:rsidRDefault="00B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D30" w14:textId="77777777" w:rsidR="00AD59D0" w:rsidRDefault="00B30995">
      <w:r>
        <w:separator/>
      </w:r>
    </w:p>
  </w:footnote>
  <w:footnote w:type="continuationSeparator" w:id="0">
    <w:p w14:paraId="609956D4" w14:textId="77777777" w:rsidR="00AD59D0" w:rsidRDefault="00B3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F11F" w14:textId="77777777" w:rsidR="00BA5732" w:rsidRDefault="00B2502A" w:rsidP="000B5D45">
    <w:pPr>
      <w:pStyle w:val="Header"/>
      <w:jc w:val="center"/>
    </w:pPr>
    <w:r w:rsidRPr="00B423E0">
      <w:rPr>
        <w:sz w:val="22"/>
        <w:szCs w:val="22"/>
      </w:rPr>
      <w:fldChar w:fldCharType="begin"/>
    </w:r>
    <w:r w:rsidRPr="00B423E0">
      <w:rPr>
        <w:sz w:val="22"/>
        <w:szCs w:val="22"/>
      </w:rPr>
      <w:instrText>PAGE   \* MERGEFORMAT</w:instrText>
    </w:r>
    <w:r w:rsidRPr="00B423E0">
      <w:rPr>
        <w:sz w:val="22"/>
        <w:szCs w:val="22"/>
      </w:rPr>
      <w:fldChar w:fldCharType="separate"/>
    </w:r>
    <w:r w:rsidRPr="00E579A1">
      <w:rPr>
        <w:noProof/>
        <w:sz w:val="22"/>
        <w:szCs w:val="22"/>
        <w:lang w:val="ru-RU"/>
      </w:rPr>
      <w:t>5</w:t>
    </w:r>
    <w:r w:rsidRPr="00B423E0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9"/>
    <w:rsid w:val="00024B31"/>
    <w:rsid w:val="00133AA9"/>
    <w:rsid w:val="00165CEB"/>
    <w:rsid w:val="005D79FD"/>
    <w:rsid w:val="00902DA9"/>
    <w:rsid w:val="00AA7EF2"/>
    <w:rsid w:val="00AD59D0"/>
    <w:rsid w:val="00B2502A"/>
    <w:rsid w:val="00B30995"/>
    <w:rsid w:val="00D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301"/>
  <w15:chartTrackingRefBased/>
  <w15:docId w15:val="{DC1A457E-185F-447C-BB79-FEA510F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502A"/>
    <w:pPr>
      <w:jc w:val="both"/>
    </w:pPr>
    <w:rPr>
      <w:b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2502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PlainText">
    <w:name w:val="Plain Text"/>
    <w:basedOn w:val="Normal"/>
    <w:link w:val="PlainTextChar"/>
    <w:unhideWhenUsed/>
    <w:rsid w:val="00B2502A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B250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B250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50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3747</Words>
  <Characters>21736</Characters>
  <Application>Microsoft Office Word</Application>
  <DocSecurity>0</DocSecurity>
  <Lines>181</Lines>
  <Paragraphs>50</Paragraphs>
  <ScaleCrop>false</ScaleCrop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7</cp:revision>
  <dcterms:created xsi:type="dcterms:W3CDTF">2019-11-19T12:13:00Z</dcterms:created>
  <dcterms:modified xsi:type="dcterms:W3CDTF">2022-12-09T13:54:00Z</dcterms:modified>
</cp:coreProperties>
</file>